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BFF47" w14:textId="77777777" w:rsidR="005F7AB9" w:rsidRDefault="00585F76">
      <w:pPr>
        <w:ind w:left="425" w:right="142"/>
        <w:jc w:val="center"/>
        <w:rPr>
          <w:sz w:val="30"/>
          <w:szCs w:val="30"/>
        </w:rPr>
      </w:pPr>
      <w:r>
        <w:rPr>
          <w:sz w:val="30"/>
          <w:szCs w:val="30"/>
          <w:u w:val="single"/>
        </w:rPr>
        <w:t>COMUNICATO STAMPA</w:t>
      </w:r>
    </w:p>
    <w:p w14:paraId="7A8D12CE" w14:textId="61E8ADAC" w:rsidR="005F7AB9" w:rsidRDefault="00585F76">
      <w:pPr>
        <w:pStyle w:val="Titolo3"/>
        <w:keepNext w:val="0"/>
        <w:keepLines w:val="0"/>
        <w:shd w:val="clear" w:color="auto" w:fill="FFFFFF"/>
        <w:spacing w:before="0" w:after="0"/>
        <w:ind w:left="425" w:hanging="5"/>
        <w:jc w:val="center"/>
        <w:rPr>
          <w:rFonts w:ascii="Century Gothic" w:eastAsia="Century Gothic" w:hAnsi="Century Gothic" w:cs="Century Gothic"/>
          <w:i/>
          <w:iCs/>
          <w:color w:val="222222"/>
        </w:rPr>
      </w:pPr>
      <w:bookmarkStart w:id="0" w:name="_heading=h.mgug7mscamwv" w:colFirst="0" w:colLast="0"/>
      <w:bookmarkEnd w:id="0"/>
      <w:r>
        <w:rPr>
          <w:rFonts w:ascii="Century Gothic" w:eastAsia="Century Gothic" w:hAnsi="Century Gothic" w:cs="Century Gothic"/>
          <w:i/>
          <w:iCs/>
          <w:color w:val="222222"/>
        </w:rPr>
        <w:t xml:space="preserve">Un derby per l’ambiente: </w:t>
      </w:r>
      <w:r w:rsidR="002B64BB">
        <w:rPr>
          <w:rFonts w:ascii="Century Gothic" w:eastAsia="Century Gothic" w:hAnsi="Century Gothic" w:cs="Century Gothic"/>
          <w:i/>
          <w:iCs/>
          <w:color w:val="222222"/>
        </w:rPr>
        <w:t xml:space="preserve">il Genoa scende in campo </w:t>
      </w:r>
      <w:r w:rsidR="002B64BB">
        <w:rPr>
          <w:rFonts w:ascii="Century Gothic" w:eastAsia="Century Gothic" w:hAnsi="Century Gothic" w:cs="Century Gothic"/>
          <w:i/>
          <w:iCs/>
          <w:color w:val="222222"/>
        </w:rPr>
        <w:br/>
        <w:t xml:space="preserve">al fianco di </w:t>
      </w:r>
      <w:r>
        <w:rPr>
          <w:rFonts w:ascii="Century Gothic" w:eastAsia="Century Gothic" w:hAnsi="Century Gothic" w:cs="Century Gothic"/>
          <w:i/>
          <w:iCs/>
          <w:color w:val="222222"/>
        </w:rPr>
        <w:t>COREPLA e AMIU Genova</w:t>
      </w:r>
      <w:r w:rsidR="002B64BB">
        <w:rPr>
          <w:rFonts w:ascii="Century Gothic" w:eastAsia="Century Gothic" w:hAnsi="Century Gothic" w:cs="Century Gothic"/>
          <w:i/>
          <w:iCs/>
          <w:color w:val="222222"/>
        </w:rPr>
        <w:t xml:space="preserve">. </w:t>
      </w:r>
      <w:r w:rsidR="002B64BB">
        <w:rPr>
          <w:rFonts w:ascii="Century Gothic" w:eastAsia="Century Gothic" w:hAnsi="Century Gothic" w:cs="Century Gothic"/>
          <w:i/>
          <w:iCs/>
          <w:color w:val="222222"/>
        </w:rPr>
        <w:br/>
        <w:t xml:space="preserve">In palio per i tifosi una speciale maglia rossoblù </w:t>
      </w:r>
      <w:r>
        <w:rPr>
          <w:rFonts w:ascii="Century Gothic" w:eastAsia="Century Gothic" w:hAnsi="Century Gothic" w:cs="Century Gothic"/>
          <w:i/>
          <w:iCs/>
          <w:color w:val="222222"/>
        </w:rPr>
        <w:t>in plastica riciclata</w:t>
      </w:r>
    </w:p>
    <w:p w14:paraId="11176063" w14:textId="77777777" w:rsidR="005F7AB9" w:rsidRDefault="00585F76">
      <w:r>
        <w:rPr>
          <w:rFonts w:ascii="Century Gothic" w:eastAsia="Century Gothic" w:hAnsi="Century Gothic" w:cs="Century Gothic"/>
          <w:i/>
          <w:iCs/>
          <w:color w:val="222222"/>
          <w:sz w:val="20"/>
          <w:szCs w:val="20"/>
        </w:rPr>
        <w:t xml:space="preserve">                                                   </w:t>
      </w:r>
    </w:p>
    <w:p w14:paraId="2B3E1090" w14:textId="60CCCC8D" w:rsidR="00F27E8C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i/>
          <w:iCs/>
          <w:color w:val="222222"/>
          <w:sz w:val="24"/>
          <w:szCs w:val="24"/>
        </w:rPr>
        <w:t>Genova, 1</w:t>
      </w:r>
      <w:r w:rsidR="006B4D67">
        <w:rPr>
          <w:rFonts w:ascii="Century Gothic" w:eastAsia="Century Gothic" w:hAnsi="Century Gothic" w:cs="Century Gothic"/>
          <w:i/>
          <w:iCs/>
          <w:color w:val="222222"/>
          <w:sz w:val="24"/>
          <w:szCs w:val="24"/>
        </w:rPr>
        <w:t>0</w:t>
      </w:r>
      <w:r w:rsidR="002B64BB" w:rsidRPr="002B64BB">
        <w:rPr>
          <w:rFonts w:ascii="Century Gothic" w:eastAsia="Century Gothic" w:hAnsi="Century Gothic" w:cs="Century Gothic"/>
          <w:i/>
          <w:iCs/>
          <w:color w:val="222222"/>
          <w:sz w:val="24"/>
          <w:szCs w:val="24"/>
        </w:rPr>
        <w:t xml:space="preserve"> aprile</w:t>
      </w:r>
      <w:r w:rsidRPr="002B64BB">
        <w:rPr>
          <w:rFonts w:ascii="Century Gothic" w:eastAsia="Century Gothic" w:hAnsi="Century Gothic" w:cs="Century Gothic"/>
          <w:i/>
          <w:iCs/>
          <w:color w:val="222222"/>
          <w:sz w:val="24"/>
          <w:szCs w:val="24"/>
        </w:rPr>
        <w:t xml:space="preserve"> 2026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–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Genoa CFC e Corepla promuovono</w:t>
      </w:r>
      <w:r w:rsidR="001B105E">
        <w:rPr>
          <w:rFonts w:ascii="Century Gothic" w:eastAsia="Century Gothic" w:hAnsi="Century Gothic" w:cs="Century Gothic"/>
          <w:color w:val="222222"/>
          <w:sz w:val="24"/>
          <w:szCs w:val="24"/>
        </w:rPr>
        <w:t>,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 w:rsidR="00F27E8C"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insieme al Comune 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di </w:t>
      </w:r>
      <w:r w:rsidR="001B105E">
        <w:rPr>
          <w:rFonts w:ascii="Century Gothic" w:eastAsia="Century Gothic" w:hAnsi="Century Gothic" w:cs="Century Gothic"/>
          <w:color w:val="222222"/>
          <w:sz w:val="24"/>
          <w:szCs w:val="24"/>
        </w:rPr>
        <w:t>G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enova </w:t>
      </w:r>
      <w:r w:rsidR="00F27E8C"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e AMIU Genova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>, l’</w:t>
      </w:r>
      <w:r w:rsidR="00F27E8C"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iniziativa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“La differenziata è un gioco di squadra. Un derby per la città”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>.</w:t>
      </w:r>
    </w:p>
    <w:p w14:paraId="52B99C7B" w14:textId="3A928C21" w:rsidR="00F27E8C" w:rsidRDefault="00F27E8C" w:rsidP="00F27E8C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Il </w:t>
      </w:r>
      <w:r w:rsidR="00585F76"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Consorzio Nazionale per la raccolta, il riciclo e il recupero degli imballaggi in plastica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ha prodotto 300 maglie speciali per i tifosi del Grifone, interamente realizzate con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PET 100% riciclato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>.</w:t>
      </w:r>
    </w:p>
    <w:p w14:paraId="7A0A0ADE" w14:textId="2DE00587" w:rsidR="00F27E8C" w:rsidRDefault="00F27E8C" w:rsidP="00F27E8C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>
        <w:rPr>
          <w:rFonts w:ascii="Century Gothic" w:eastAsia="Century Gothic" w:hAnsi="Century Gothic" w:cs="Century Gothic"/>
          <w:color w:val="222222"/>
          <w:sz w:val="24"/>
          <w:szCs w:val="24"/>
        </w:rPr>
        <w:t>Ogni tifoso</w:t>
      </w:r>
      <w:r w:rsidR="00A53A54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può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scaricate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l’app 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Recopet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>e raccoglie</w:t>
      </w:r>
      <w:r w:rsidR="00A53A54">
        <w:rPr>
          <w:rFonts w:ascii="Century Gothic" w:eastAsia="Century Gothic" w:hAnsi="Century Gothic" w:cs="Century Gothic"/>
          <w:color w:val="222222"/>
          <w:sz w:val="24"/>
          <w:szCs w:val="24"/>
        </w:rPr>
        <w:t>r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e punti per ogni bottiglia di plastica inserita in uno degli eco-compattatori </w:t>
      </w:r>
      <w:r w:rsidRPr="00A77263">
        <w:rPr>
          <w:rFonts w:ascii="Century Gothic" w:eastAsia="Century Gothic" w:hAnsi="Century Gothic" w:cs="Century Gothic"/>
          <w:color w:val="222222"/>
          <w:sz w:val="24"/>
          <w:szCs w:val="24"/>
        </w:rPr>
        <w:t>RecoPet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presenti nella provincia di Genova (elenco completo sul sito </w:t>
      </w:r>
      <w:hyperlink r:id="rId9" w:history="1">
        <w:r w:rsidRPr="00D82B9A">
          <w:rPr>
            <w:rStyle w:val="Collegamentoipertestuale"/>
            <w:rFonts w:ascii="Century Gothic" w:eastAsia="Century Gothic" w:hAnsi="Century Gothic" w:cs="Century Gothic"/>
            <w:b/>
            <w:bCs/>
            <w:sz w:val="24"/>
            <w:szCs w:val="24"/>
            <w:highlight w:val="white"/>
          </w:rPr>
          <w:t>www.amiu.genova.it</w:t>
        </w:r>
      </w:hyperlink>
      <w:r>
        <w:t xml:space="preserve">).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Al raggiungimento dei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2.500 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>punti, la maglia speciale potrà essere ritirata direttament</w:t>
      </w:r>
      <w:r w:rsidR="001171F0">
        <w:rPr>
          <w:rFonts w:ascii="Century Gothic" w:eastAsia="Century Gothic" w:hAnsi="Century Gothic" w:cs="Century Gothic"/>
          <w:color w:val="222222"/>
          <w:sz w:val="24"/>
          <w:szCs w:val="24"/>
        </w:rPr>
        <w:t>e al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Genoa Store in Piazza Banchi 1. </w:t>
      </w:r>
    </w:p>
    <w:p w14:paraId="32805EB7" w14:textId="24F0E804" w:rsidR="00F27E8C" w:rsidRDefault="00F27E8C" w:rsidP="00F27E8C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La maglia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, ideata dal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Genoa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>,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ha un gusto retrò anni 2000, ispirata a maglie tecniche del passato, base blu con colletto rosso e inserti rossi e bianchi, testo SINCE 1893 sul back, la scritta identitaria GENOA sul front</w:t>
      </w:r>
      <w:r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. </w:t>
      </w:r>
    </w:p>
    <w:p w14:paraId="5A0912D8" w14:textId="181C3101" w:rsidR="005F7AB9" w:rsidRPr="002B64BB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Genoa CFC </w:t>
      </w:r>
      <w:r w:rsidR="00F27E8C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è la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 prim</w:t>
      </w:r>
      <w:r w:rsidR="00F27E8C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a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 squadr</w:t>
      </w:r>
      <w:r w:rsidR="00F27E8C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a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 </w:t>
      </w:r>
      <w:r w:rsidR="00F27E8C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di Serie A 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in Italia</w:t>
      </w:r>
      <w:r w:rsidR="00F27E8C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 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a partecipare a un’iniziativa di questo tipo,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diventando apripista di un progetto che Corepla intende portare avanti con l’obiettivo di coinvolgere sempre più tifosi nella raccolta e nel riciclo delle bottiglie in PET.</w:t>
      </w:r>
    </w:p>
    <w:p w14:paraId="5420A531" w14:textId="77777777" w:rsidR="00F27E8C" w:rsidRDefault="00F27E8C" w:rsidP="00F27E8C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Il progetto nasce con l’obiettivo di sensibilizzare giocatori, tifosi e cittadini sull’importanza di comportamenti responsabili e virtuosi nei confronti dell’ambiente, trasformando la raccolta differenziata degli imballaggi in plastica in una sfida positiva per l’intera città. </w:t>
      </w:r>
    </w:p>
    <w:p w14:paraId="6B8A3861" w14:textId="6C97FB16" w:rsidR="00F27E8C" w:rsidRPr="00F27E8C" w:rsidRDefault="00585F76" w:rsidP="00F27E8C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bCs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lastRenderedPageBreak/>
        <w:t>Johan Vásquez</w:t>
      </w:r>
      <w:r w:rsidR="00F27E8C" w:rsidRPr="00F27E8C">
        <w:rPr>
          <w:rFonts w:ascii="Century Gothic" w:eastAsia="Century Gothic" w:hAnsi="Century Gothic" w:cs="Century Gothic"/>
          <w:bCs/>
          <w:color w:val="222222"/>
          <w:sz w:val="24"/>
          <w:szCs w:val="24"/>
        </w:rPr>
        <w:t xml:space="preserve">, capitano del Genoa CFC, è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testimonial del progetto e portavoce del messaggio che la sostenibilità, proprio come il calcio, è un vero gioco di squadra.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La gara </w:t>
      </w:r>
      <w:r w:rsidR="00F27E8C"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Genoa-Sassuolo</w:t>
      </w:r>
      <w:r w:rsidR="00F27E8C" w:rsidRPr="00F27E8C">
        <w:rPr>
          <w:rFonts w:ascii="Century Gothic" w:eastAsia="Century Gothic" w:hAnsi="Century Gothic" w:cs="Century Gothic"/>
          <w:bCs/>
          <w:color w:val="222222"/>
          <w:sz w:val="24"/>
          <w:szCs w:val="24"/>
        </w:rPr>
        <w:t xml:space="preserve"> </w:t>
      </w:r>
      <w:r w:rsidR="00F27E8C">
        <w:rPr>
          <w:rFonts w:ascii="Century Gothic" w:eastAsia="Century Gothic" w:hAnsi="Century Gothic" w:cs="Century Gothic"/>
          <w:bCs/>
          <w:color w:val="222222"/>
          <w:sz w:val="24"/>
          <w:szCs w:val="24"/>
        </w:rPr>
        <w:t>è dedicata alla promozione di questa iniziativa. Tutto il Ferraris, oggi, scende in campo per vincere il “derby per l’ambiente”.</w:t>
      </w:r>
    </w:p>
    <w:p w14:paraId="45189BE8" w14:textId="166F8FFC" w:rsidR="005F7AB9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L’iniziativa</w:t>
      </w:r>
      <w:r w:rsidR="00F27E8C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punta in particolare a incentivare la raccolta delle bottiglie in plastica attraverso il progetto RecoPet e si inserisce in un più ampio piano di attività che Corepla, insieme ad AMIU e al Comune, intende promuovere a Genova. Attualmente la città è dotata di </w:t>
      </w:r>
      <w:r w:rsidR="00C12F49"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>una trentina di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 ecocompattatori per il conferimento delle bottiglie in PET che, dal 2023, hanno consentito una raccolta di oltre 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>6 milioni di bottiglie</w:t>
      </w:r>
      <w:r w:rsidRPr="002B64BB">
        <w:rPr>
          <w:rFonts w:ascii="Century Gothic" w:eastAsia="Century Gothic" w:hAnsi="Century Gothic" w:cs="Century Gothic"/>
          <w:color w:val="222222"/>
          <w:sz w:val="24"/>
          <w:szCs w:val="24"/>
        </w:rPr>
        <w:t xml:space="preserve">.  </w:t>
      </w:r>
    </w:p>
    <w:p w14:paraId="2316835B" w14:textId="77777777" w:rsidR="00F27E8C" w:rsidRPr="002B64BB" w:rsidRDefault="00F27E8C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color w:val="222222"/>
          <w:sz w:val="24"/>
          <w:szCs w:val="24"/>
        </w:rPr>
      </w:pPr>
    </w:p>
    <w:p w14:paraId="3292418A" w14:textId="77777777" w:rsidR="005F7AB9" w:rsidRPr="002B64BB" w:rsidRDefault="00585F76" w:rsidP="00F74F11">
      <w:pPr>
        <w:shd w:val="clear" w:color="auto" w:fill="FFFFFF"/>
        <w:ind w:left="420" w:right="140"/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È possibile consultare l’elenco dei punti dove sono installati  gli ecocompattatori RecoPet a Genova consultando il seguente link: </w:t>
      </w:r>
      <w:r w:rsidRPr="002B64BB">
        <w:rPr>
          <w:rFonts w:ascii="Century Gothic" w:eastAsia="Century Gothic" w:hAnsi="Century Gothic" w:cs="Century Gothic"/>
          <w:b/>
          <w:bCs/>
          <w:color w:val="1155CC"/>
          <w:sz w:val="24"/>
          <w:szCs w:val="24"/>
          <w:highlight w:val="white"/>
          <w:u w:val="single"/>
        </w:rPr>
        <w:t>https://www.amiu.genova.it/servizi/raccolta-differenziata/ecocompattatori/comune-di-genova/</w:t>
      </w:r>
      <w:r w:rsidRPr="002B64BB"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  <w:t xml:space="preserve"> o scansionando il QR code:</w:t>
      </w:r>
    </w:p>
    <w:p w14:paraId="2FE914CA" w14:textId="77777777" w:rsidR="005F7AB9" w:rsidRPr="002B64BB" w:rsidRDefault="00585F76">
      <w:pPr>
        <w:shd w:val="clear" w:color="auto" w:fill="FFFFFF"/>
        <w:ind w:left="420" w:right="140"/>
        <w:jc w:val="both"/>
        <w:rPr>
          <w:rFonts w:ascii="Century Gothic" w:eastAsia="Century Gothic" w:hAnsi="Century Gothic" w:cs="Century Gothic"/>
          <w:b/>
          <w:bCs/>
          <w:color w:val="222222"/>
          <w:sz w:val="24"/>
          <w:szCs w:val="24"/>
        </w:rPr>
      </w:pPr>
      <w:r w:rsidRPr="002B64BB">
        <w:rPr>
          <w:rFonts w:ascii="Century Gothic" w:eastAsia="Century Gothic" w:hAnsi="Century Gothic" w:cs="Century Gothic"/>
          <w:b/>
          <w:bCs/>
          <w:noProof/>
          <w:color w:val="222222"/>
          <w:sz w:val="24"/>
          <w:szCs w:val="24"/>
        </w:rPr>
        <w:drawing>
          <wp:inline distT="114300" distB="114300" distL="114300" distR="114300" wp14:anchorId="74C4D022" wp14:editId="3D718C3B">
            <wp:extent cx="1369932" cy="1369932"/>
            <wp:effectExtent l="0" t="0" r="0" b="0"/>
            <wp:docPr id="8379495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9932" cy="1369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F7AB9" w:rsidRPr="002B64BB">
      <w:headerReference w:type="default" r:id="rId11"/>
      <w:footerReference w:type="default" r:id="rId12"/>
      <w:pgSz w:w="11906" w:h="16820"/>
      <w:pgMar w:top="2694" w:right="985" w:bottom="1985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0E3A7" w14:textId="77777777" w:rsidR="003D2961" w:rsidRDefault="003D2961">
      <w:pPr>
        <w:spacing w:after="0" w:line="240" w:lineRule="auto"/>
      </w:pPr>
      <w:r>
        <w:separator/>
      </w:r>
    </w:p>
  </w:endnote>
  <w:endnote w:type="continuationSeparator" w:id="0">
    <w:p w14:paraId="28F18248" w14:textId="77777777" w:rsidR="003D2961" w:rsidRDefault="003D2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558428-CE51-4A93-85AE-81AD28EC498A}"/>
    <w:embedBold r:id="rId2" w:fontKey="{667DDFA4-C0E3-4D77-AFD9-EB2FF525E3EA}"/>
    <w:embedItalic r:id="rId3" w:fontKey="{651D1821-005C-490E-9E0A-DBA48B384F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72735F0-008D-4669-A994-52C44F386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51204D1E-81EC-4D52-B244-60AD1E1E4B04}"/>
    <w:embedItalic r:id="rId6" w:fontKey="{3E5BBC3F-67CC-46D4-ACF3-4CD9AEBD1E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A2238231-9C18-4347-8DF3-38A66A007F8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A9CD1713-88C4-4C5C-9030-33267DA4FFCB}"/>
    <w:embedBold r:id="rId9" w:fontKey="{206F85AD-F057-48B5-B251-D936ED4D64BB}"/>
    <w:embedItalic r:id="rId10" w:fontKey="{63A863A9-43CF-4639-B005-A574D3EEDE2F}"/>
    <w:embedBoldItalic r:id="rId11" w:fontKey="{B895F02E-4B6A-4817-9D24-0277C1822CC5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2" w:fontKey="{5EFAFEDD-6279-4A83-AEF8-203930A633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20FF3CF-94F9-400D-8E6F-552039DF86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E3C19" w14:textId="77777777" w:rsidR="005F7AB9" w:rsidRDefault="005F7AB9">
    <w:pPr>
      <w:tabs>
        <w:tab w:val="left" w:pos="1276"/>
        <w:tab w:val="left" w:pos="3119"/>
        <w:tab w:val="left" w:pos="4536"/>
        <w:tab w:val="center" w:pos="4819"/>
        <w:tab w:val="left" w:pos="5954"/>
        <w:tab w:val="right" w:pos="9638"/>
      </w:tabs>
      <w:spacing w:after="0" w:line="240" w:lineRule="auto"/>
      <w:ind w:left="-1134" w:firstLine="1134"/>
      <w:rPr>
        <w:rFonts w:ascii="Poppins Light" w:eastAsia="Poppins Light" w:hAnsi="Poppins Light" w:cs="Poppins Light"/>
        <w:color w:val="000000"/>
        <w:sz w:val="12"/>
        <w:szCs w:val="12"/>
      </w:rPr>
    </w:pPr>
  </w:p>
  <w:p w14:paraId="59647302" w14:textId="77777777" w:rsidR="005F7AB9" w:rsidRDefault="005F7AB9">
    <w:pPr>
      <w:tabs>
        <w:tab w:val="left" w:pos="1276"/>
        <w:tab w:val="left" w:pos="3119"/>
        <w:tab w:val="left" w:pos="4536"/>
        <w:tab w:val="center" w:pos="4819"/>
        <w:tab w:val="left" w:pos="5954"/>
        <w:tab w:val="right" w:pos="9638"/>
      </w:tabs>
      <w:spacing w:after="0" w:line="240" w:lineRule="auto"/>
      <w:rPr>
        <w:rFonts w:ascii="Poppins Light" w:eastAsia="Poppins Light" w:hAnsi="Poppins Light" w:cs="Poppins Light"/>
        <w:color w:val="000000"/>
        <w:sz w:val="12"/>
        <w:szCs w:val="12"/>
      </w:rPr>
    </w:pPr>
  </w:p>
  <w:p w14:paraId="7D9CEB17" w14:textId="77777777" w:rsidR="005F7AB9" w:rsidRDefault="005F7AB9">
    <w:pPr>
      <w:tabs>
        <w:tab w:val="left" w:pos="1276"/>
        <w:tab w:val="left" w:pos="3119"/>
        <w:tab w:val="left" w:pos="4536"/>
        <w:tab w:val="center" w:pos="4819"/>
        <w:tab w:val="left" w:pos="5954"/>
        <w:tab w:val="right" w:pos="9638"/>
      </w:tabs>
      <w:spacing w:after="0" w:line="240" w:lineRule="auto"/>
      <w:ind w:left="-1134" w:firstLine="567"/>
      <w:rPr>
        <w:rFonts w:ascii="Poppins Light" w:eastAsia="Poppins Light" w:hAnsi="Poppins Light" w:cs="Poppins Light"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C1731" w14:textId="77777777" w:rsidR="003D2961" w:rsidRDefault="003D2961">
      <w:pPr>
        <w:spacing w:after="0" w:line="240" w:lineRule="auto"/>
      </w:pPr>
      <w:r>
        <w:separator/>
      </w:r>
    </w:p>
  </w:footnote>
  <w:footnote w:type="continuationSeparator" w:id="0">
    <w:p w14:paraId="4AEC646D" w14:textId="77777777" w:rsidR="003D2961" w:rsidRDefault="003D2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7D31" w14:textId="77777777" w:rsidR="005F7AB9" w:rsidRDefault="005F7AB9">
    <w:pPr>
      <w:tabs>
        <w:tab w:val="center" w:pos="4819"/>
        <w:tab w:val="right" w:pos="9638"/>
      </w:tabs>
      <w:spacing w:after="0" w:line="240" w:lineRule="auto"/>
      <w:ind w:hanging="567"/>
      <w:rPr>
        <w:color w:val="000000"/>
      </w:rPr>
    </w:pPr>
  </w:p>
  <w:p w14:paraId="64A0A3C8" w14:textId="77777777" w:rsidR="005F7AB9" w:rsidRDefault="005F7AB9">
    <w:pPr>
      <w:tabs>
        <w:tab w:val="center" w:pos="4819"/>
        <w:tab w:val="right" w:pos="9638"/>
      </w:tabs>
      <w:spacing w:after="0" w:line="240" w:lineRule="auto"/>
      <w:ind w:hanging="567"/>
      <w:rPr>
        <w:color w:val="000000"/>
      </w:rPr>
    </w:pPr>
  </w:p>
  <w:p w14:paraId="01B812F1" w14:textId="77777777" w:rsidR="005F7AB9" w:rsidRDefault="005F7AB9">
    <w:pPr>
      <w:tabs>
        <w:tab w:val="center" w:pos="4819"/>
        <w:tab w:val="right" w:pos="9638"/>
      </w:tabs>
      <w:spacing w:after="0" w:line="240" w:lineRule="auto"/>
      <w:ind w:hanging="567"/>
      <w:rPr>
        <w:color w:val="000000"/>
      </w:rPr>
    </w:pPr>
  </w:p>
  <w:tbl>
    <w:tblPr>
      <w:tblStyle w:val="a2"/>
      <w:tblW w:w="10354" w:type="dxa"/>
      <w:tblInd w:w="0" w:type="dxa"/>
      <w:tblLayout w:type="fixed"/>
      <w:tblLook w:val="0400" w:firstRow="0" w:lastRow="0" w:firstColumn="0" w:lastColumn="0" w:noHBand="0" w:noVBand="1"/>
    </w:tblPr>
    <w:tblGrid>
      <w:gridCol w:w="2588"/>
      <w:gridCol w:w="2589"/>
      <w:gridCol w:w="1684"/>
      <w:gridCol w:w="3493"/>
    </w:tblGrid>
    <w:tr w:rsidR="005F7AB9" w14:paraId="2FCDEE3A" w14:textId="77777777">
      <w:tc>
        <w:tcPr>
          <w:tcW w:w="2588" w:type="dxa"/>
        </w:tcPr>
        <w:p w14:paraId="0DBB4E84" w14:textId="77777777" w:rsidR="005F7AB9" w:rsidRDefault="00585F76">
          <w:pPr>
            <w:widowControl w:val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 xml:space="preserve">    </w:t>
          </w: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1186B09D" wp14:editId="77323FCA">
                <wp:simplePos x="0" y="0"/>
                <wp:positionH relativeFrom="column">
                  <wp:posOffset>95253</wp:posOffset>
                </wp:positionH>
                <wp:positionV relativeFrom="paragraph">
                  <wp:posOffset>67310</wp:posOffset>
                </wp:positionV>
                <wp:extent cx="1337310" cy="1012190"/>
                <wp:effectExtent l="0" t="0" r="0" b="0"/>
                <wp:wrapSquare wrapText="bothSides" distT="0" distB="0" distL="114300" distR="114300"/>
                <wp:docPr id="83794955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310" cy="10121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89" w:type="dxa"/>
        </w:tcPr>
        <w:p w14:paraId="65BFE2D0" w14:textId="77777777" w:rsidR="005F7AB9" w:rsidRDefault="00585F76">
          <w:pPr>
            <w:widowControl w:val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5DC61088" wp14:editId="12751DD5">
                <wp:simplePos x="0" y="0"/>
                <wp:positionH relativeFrom="column">
                  <wp:posOffset>782320</wp:posOffset>
                </wp:positionH>
                <wp:positionV relativeFrom="paragraph">
                  <wp:posOffset>66040</wp:posOffset>
                </wp:positionV>
                <wp:extent cx="1337310" cy="923290"/>
                <wp:effectExtent l="0" t="0" r="0" b="0"/>
                <wp:wrapNone/>
                <wp:docPr id="837949550" name="image3.jpg" descr="comunegenov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omunegenova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310" cy="9232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684" w:type="dxa"/>
        </w:tcPr>
        <w:p w14:paraId="0D6D33A3" w14:textId="77777777" w:rsidR="005F7AB9" w:rsidRDefault="005F7AB9">
          <w:pPr>
            <w:widowControl w:val="0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3493" w:type="dxa"/>
        </w:tcPr>
        <w:p w14:paraId="3162A12C" w14:textId="77777777" w:rsidR="005F7AB9" w:rsidRDefault="00585F76">
          <w:pPr>
            <w:widowControl w:val="0"/>
            <w:ind w:right="262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b/>
              <w:bCs/>
              <w:sz w:val="40"/>
              <w:szCs w:val="40"/>
            </w:rPr>
            <w:t xml:space="preserve">       </w: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 wp14:anchorId="3206217D" wp14:editId="303F7939">
                <wp:simplePos x="0" y="0"/>
                <wp:positionH relativeFrom="column">
                  <wp:posOffset>291465</wp:posOffset>
                </wp:positionH>
                <wp:positionV relativeFrom="paragraph">
                  <wp:posOffset>0</wp:posOffset>
                </wp:positionV>
                <wp:extent cx="1809750" cy="839470"/>
                <wp:effectExtent l="0" t="0" r="0" b="0"/>
                <wp:wrapSquare wrapText="bothSides" distT="0" distB="0" distL="114300" distR="114300"/>
                <wp:docPr id="837949549" name="image2.jpg" descr="\\amiunaslb\Comunicazione\LOGHI\logo_amiu_ALT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\\amiunaslb\Comunicazione\LOGHI\logo_amiu_ALTA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8394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14:paraId="0A38E75D" w14:textId="77777777" w:rsidR="005F7AB9" w:rsidRDefault="005F7AB9">
    <w:pPr>
      <w:spacing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655DE"/>
    <w:multiLevelType w:val="multilevel"/>
    <w:tmpl w:val="AB4AD1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77226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AB9"/>
    <w:rsid w:val="000F0266"/>
    <w:rsid w:val="001171F0"/>
    <w:rsid w:val="001B105E"/>
    <w:rsid w:val="002161E5"/>
    <w:rsid w:val="0024202A"/>
    <w:rsid w:val="002B64BB"/>
    <w:rsid w:val="003B315E"/>
    <w:rsid w:val="003D2961"/>
    <w:rsid w:val="00493102"/>
    <w:rsid w:val="00496F3A"/>
    <w:rsid w:val="00585F76"/>
    <w:rsid w:val="005B2006"/>
    <w:rsid w:val="005F7AB9"/>
    <w:rsid w:val="00681FE2"/>
    <w:rsid w:val="006843F1"/>
    <w:rsid w:val="006B4D67"/>
    <w:rsid w:val="0078376D"/>
    <w:rsid w:val="008A5680"/>
    <w:rsid w:val="009E5D72"/>
    <w:rsid w:val="00A53A54"/>
    <w:rsid w:val="00A75EEA"/>
    <w:rsid w:val="00BA53CF"/>
    <w:rsid w:val="00C12F49"/>
    <w:rsid w:val="00C7716B"/>
    <w:rsid w:val="00CC57E0"/>
    <w:rsid w:val="00D52AB1"/>
    <w:rsid w:val="00DB20FF"/>
    <w:rsid w:val="00EF5296"/>
    <w:rsid w:val="00EF6CCC"/>
    <w:rsid w:val="00F27E8C"/>
    <w:rsid w:val="00F74F11"/>
    <w:rsid w:val="00FF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979A5"/>
  <w15:docId w15:val="{E5D3635B-00DF-487F-A169-61F97FFEC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estofumettoCarattere">
    <w:name w:val="Testo fumetto Carattere"/>
    <w:link w:val="Testofumetto"/>
    <w:uiPriority w:val="99"/>
    <w:semiHidden/>
    <w:qFormat/>
    <w:rsid w:val="00677013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677013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677013"/>
  </w:style>
  <w:style w:type="character" w:customStyle="1" w:styleId="CorpodeltestoCarattere">
    <w:name w:val="Corpo del testo Carattere"/>
    <w:basedOn w:val="Carpredefinitoparagrafo"/>
    <w:link w:val="Corpotesto1"/>
    <w:uiPriority w:val="1"/>
    <w:qFormat/>
    <w:rsid w:val="00B25C0F"/>
    <w:rPr>
      <w:rFonts w:ascii="Arial" w:eastAsia="Arial" w:hAnsi="Arial" w:cs="Times New Roman"/>
      <w:sz w:val="18"/>
      <w:szCs w:val="18"/>
      <w:lang w:val="en-US" w:eastAsia="en-US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7B6D82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A60C6C"/>
    <w:rPr>
      <w:color w:val="605E5C"/>
      <w:shd w:val="clear" w:color="auto" w:fill="E1DFDD"/>
    </w:rPr>
  </w:style>
  <w:style w:type="character" w:customStyle="1" w:styleId="Enfasi">
    <w:name w:val="Enfasi"/>
    <w:basedOn w:val="Carpredefinitoparagrafo"/>
    <w:uiPriority w:val="20"/>
    <w:qFormat/>
    <w:rsid w:val="00473354"/>
    <w:rPr>
      <w:i/>
      <w:iCs/>
    </w:rPr>
  </w:style>
  <w:style w:type="character" w:customStyle="1" w:styleId="brz-cp-color2">
    <w:name w:val="brz-cp-color2"/>
    <w:basedOn w:val="Carpredefinitoparagrafo"/>
    <w:qFormat/>
    <w:rsid w:val="000F569F"/>
  </w:style>
  <w:style w:type="character" w:styleId="Enfasigrassetto">
    <w:name w:val="Strong"/>
    <w:basedOn w:val="Carpredefinitoparagrafo"/>
    <w:uiPriority w:val="22"/>
    <w:qFormat/>
    <w:rsid w:val="000F569F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737A15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qFormat/>
    <w:rsid w:val="00737A15"/>
    <w:rPr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737A15"/>
    <w:rPr>
      <w:b/>
      <w:bCs/>
      <w:lang w:eastAsia="en-US"/>
    </w:rPr>
  </w:style>
  <w:style w:type="paragraph" w:customStyle="1" w:styleId="Corpotesto1">
    <w:name w:val="Corpo testo1"/>
    <w:link w:val="CorpodeltestoCarattere"/>
    <w:uiPriority w:val="1"/>
    <w:qFormat/>
    <w:rsid w:val="00B25C0F"/>
    <w:pPr>
      <w:widowControl w:val="0"/>
      <w:spacing w:before="47"/>
      <w:ind w:left="746"/>
    </w:pPr>
    <w:rPr>
      <w:rFonts w:ascii="Arial" w:eastAsia="Arial" w:hAnsi="Arial"/>
      <w:sz w:val="18"/>
      <w:szCs w:val="18"/>
      <w:lang w:val="en-US"/>
    </w:rPr>
  </w:style>
  <w:style w:type="paragraph" w:styleId="Elenco">
    <w:name w:val="List"/>
    <w:basedOn w:val="Corpotesto1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styleId="Testofumetto">
    <w:name w:val="Balloon Text"/>
    <w:link w:val="TestofumettoCarattere"/>
    <w:uiPriority w:val="99"/>
    <w:semiHidden/>
    <w:unhideWhenUsed/>
    <w:qFormat/>
    <w:rsid w:val="00677013"/>
    <w:rPr>
      <w:rFonts w:ascii="Tahoma" w:hAnsi="Tahoma"/>
      <w:sz w:val="16"/>
      <w:szCs w:val="16"/>
      <w:lang w:val="x-none" w:eastAsia="x-none"/>
    </w:r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unhideWhenUsed/>
    <w:rsid w:val="00677013"/>
    <w:pPr>
      <w:tabs>
        <w:tab w:val="center" w:pos="4819"/>
        <w:tab w:val="right" w:pos="9638"/>
      </w:tabs>
    </w:pPr>
  </w:style>
  <w:style w:type="paragraph" w:styleId="Pidipagina">
    <w:name w:val="footer"/>
    <w:link w:val="PidipaginaCarattere"/>
    <w:uiPriority w:val="99"/>
    <w:unhideWhenUsed/>
    <w:rsid w:val="00677013"/>
    <w:pPr>
      <w:tabs>
        <w:tab w:val="center" w:pos="4819"/>
        <w:tab w:val="right" w:pos="9638"/>
      </w:tabs>
    </w:pPr>
  </w:style>
  <w:style w:type="paragraph" w:styleId="Paragrafoelenco">
    <w:name w:val="List Paragraph"/>
    <w:uiPriority w:val="34"/>
    <w:qFormat/>
    <w:rsid w:val="00061305"/>
    <w:pPr>
      <w:ind w:left="720"/>
      <w:contextualSpacing/>
    </w:pPr>
  </w:style>
  <w:style w:type="paragraph" w:styleId="NormaleWeb">
    <w:name w:val="Normal (Web)"/>
    <w:uiPriority w:val="99"/>
    <w:unhideWhenUsed/>
    <w:qFormat/>
    <w:rsid w:val="0077673C"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rz-css-gnccu">
    <w:name w:val="brz-css-gnccu"/>
    <w:qFormat/>
    <w:rsid w:val="000F569F"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brz-css-zvhqy">
    <w:name w:val="brz-css-zvhqy"/>
    <w:qFormat/>
    <w:rsid w:val="000F569F"/>
    <w:pPr>
      <w:spacing w:beforeAutospacing="1" w:afterAutospacing="1"/>
    </w:pPr>
    <w:rPr>
      <w:rFonts w:ascii="Times New Roman" w:eastAsia="Times New Roman" w:hAnsi="Times New Roman"/>
      <w:sz w:val="24"/>
      <w:szCs w:val="24"/>
    </w:rPr>
  </w:style>
  <w:style w:type="paragraph" w:styleId="Testocommento">
    <w:name w:val="annotation text"/>
    <w:link w:val="TestocommentoCarattere"/>
    <w:uiPriority w:val="99"/>
    <w:unhideWhenUsed/>
    <w:qFormat/>
    <w:rsid w:val="00737A15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737A15"/>
    <w:rPr>
      <w:b/>
      <w:bCs/>
    </w:rPr>
  </w:style>
  <w:style w:type="paragraph" w:styleId="Revisione">
    <w:name w:val="Revision"/>
    <w:uiPriority w:val="99"/>
    <w:semiHidden/>
    <w:qFormat/>
    <w:rsid w:val="00DF7B9E"/>
    <w:rPr>
      <w:lang w:eastAsia="en-US"/>
    </w:r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C21B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C7BC9"/>
    <w:rPr>
      <w:color w:val="0563C1" w:themeColor="hyperlink"/>
      <w:u w:val="single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amiu.genova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CQKisaRGLjCXjJ5g/5L27I3fWw==">CgMxLjAyDmgubWd1Zzdtc2NhbXd2Mg5oLjhscDJpdXIxbHVmaDgAciExTlhESlNjTHB0Ym1jUXpyU3czbWsyQzE4RjZNOTlwZEo=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76B4C-AFCD-459E-8B6E-E67F2AB0E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De Giovanni</dc:creator>
  <cp:lastModifiedBy>Dino Storace</cp:lastModifiedBy>
  <cp:revision>14</cp:revision>
  <dcterms:created xsi:type="dcterms:W3CDTF">2026-03-31T08:12:00Z</dcterms:created>
  <dcterms:modified xsi:type="dcterms:W3CDTF">2026-04-10T08:09:00Z</dcterms:modified>
</cp:coreProperties>
</file>